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7" w:type="dxa"/>
        <w:tblInd w:w="108" w:type="dxa"/>
        <w:tblLayout w:type="fixed"/>
        <w:tblLook w:val="0000"/>
      </w:tblPr>
      <w:tblGrid>
        <w:gridCol w:w="4820"/>
        <w:gridCol w:w="5007"/>
      </w:tblGrid>
      <w:tr w:rsidR="006564CC" w:rsidTr="00AB4ACA">
        <w:trPr>
          <w:trHeight w:val="1158"/>
        </w:trPr>
        <w:tc>
          <w:tcPr>
            <w:tcW w:w="4820" w:type="dxa"/>
            <w:vAlign w:val="center"/>
          </w:tcPr>
          <w:p w:rsidR="006564CC" w:rsidRDefault="0070253D" w:rsidP="00E10FA6">
            <w:pPr>
              <w:pStyle w:val="8"/>
              <w:numPr>
                <w:ilvl w:val="0"/>
                <w:numId w:val="0"/>
              </w:numPr>
              <w:snapToGrid w:val="0"/>
              <w:rPr>
                <w:rFonts w:ascii="Book Antiqua" w:hAnsi="Book Antiqua"/>
              </w:rPr>
            </w:pPr>
            <w: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1.5pt;height:93.75pt" o:ole="" filled="t">
                  <v:fill color2="black"/>
                  <v:imagedata r:id="rId8" o:title=""/>
                </v:shape>
                <o:OLEObject Type="Embed" ProgID="Εικόνα" ShapeID="_x0000_i1025" DrawAspect="Content" ObjectID="_1680587581" r:id="rId9"/>
              </w:object>
            </w:r>
          </w:p>
        </w:tc>
        <w:tc>
          <w:tcPr>
            <w:tcW w:w="5007" w:type="dxa"/>
            <w:vAlign w:val="center"/>
          </w:tcPr>
          <w:p w:rsidR="006564CC" w:rsidRDefault="006564CC" w:rsidP="00427EFB">
            <w:pPr>
              <w:pStyle w:val="9"/>
              <w:snapToGrid w:val="0"/>
              <w:jc w:val="center"/>
              <w:rPr>
                <w:rFonts w:ascii="Book Antiqua" w:hAnsi="Book Antiqua"/>
              </w:rPr>
            </w:pPr>
          </w:p>
          <w:p w:rsidR="006564CC" w:rsidRDefault="006564CC" w:rsidP="00427EFB">
            <w:pPr>
              <w:pStyle w:val="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Νάουσα</w:t>
            </w:r>
            <w:r w:rsidR="005D4531">
              <w:rPr>
                <w:rFonts w:ascii="Times New Roman" w:hAnsi="Times New Roman"/>
              </w:rPr>
              <w:t xml:space="preserve">.  </w:t>
            </w:r>
            <w:r w:rsidR="006B684A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 w:rsidR="006B684A">
              <w:rPr>
                <w:rFonts w:ascii="Times New Roman" w:hAnsi="Times New Roman"/>
                <w:bCs/>
              </w:rPr>
              <w:t>04</w:t>
            </w:r>
            <w:r w:rsidR="006B684A">
              <w:rPr>
                <w:rFonts w:ascii="Times New Roman" w:hAnsi="Times New Roman"/>
              </w:rPr>
              <w:t xml:space="preserve"> /2021</w:t>
            </w:r>
          </w:p>
          <w:p w:rsidR="006564CC" w:rsidRPr="005D4531" w:rsidRDefault="005D190B" w:rsidP="00166CFE">
            <w:pPr>
              <w:pStyle w:val="8"/>
              <w:ind w:firstLine="0"/>
              <w:jc w:val="left"/>
              <w:rPr>
                <w:b/>
                <w:sz w:val="24"/>
              </w:rPr>
            </w:pPr>
            <w:r w:rsidRPr="005D4531">
              <w:rPr>
                <w:b/>
                <w:sz w:val="24"/>
              </w:rPr>
              <w:t xml:space="preserve">          </w:t>
            </w:r>
            <w:r w:rsidR="00672A64">
              <w:rPr>
                <w:b/>
                <w:sz w:val="24"/>
              </w:rPr>
              <w:t xml:space="preserve">  </w:t>
            </w:r>
            <w:proofErr w:type="spellStart"/>
            <w:r w:rsidR="005D4531">
              <w:rPr>
                <w:b/>
                <w:sz w:val="24"/>
              </w:rPr>
              <w:t>Αριθμ</w:t>
            </w:r>
            <w:proofErr w:type="spellEnd"/>
            <w:r w:rsidR="005D4531">
              <w:rPr>
                <w:b/>
                <w:sz w:val="24"/>
              </w:rPr>
              <w:t xml:space="preserve">. </w:t>
            </w:r>
            <w:proofErr w:type="spellStart"/>
            <w:r w:rsidR="006564CC">
              <w:rPr>
                <w:b/>
                <w:sz w:val="24"/>
              </w:rPr>
              <w:t>Πρωτ</w:t>
            </w:r>
            <w:proofErr w:type="spellEnd"/>
            <w:r w:rsidR="006564CC">
              <w:rPr>
                <w:b/>
                <w:sz w:val="24"/>
              </w:rPr>
              <w:t xml:space="preserve">: </w:t>
            </w:r>
            <w:r w:rsidR="00672A64">
              <w:rPr>
                <w:b/>
                <w:sz w:val="24"/>
              </w:rPr>
              <w:t xml:space="preserve"> </w:t>
            </w:r>
            <w:r w:rsidR="00B802AB">
              <w:rPr>
                <w:b/>
                <w:sz w:val="24"/>
              </w:rPr>
              <w:t>6102</w:t>
            </w:r>
          </w:p>
        </w:tc>
      </w:tr>
      <w:tr w:rsidR="006564CC" w:rsidRPr="00C1705C" w:rsidTr="00AB4ACA">
        <w:trPr>
          <w:trHeight w:val="1161"/>
        </w:trPr>
        <w:tc>
          <w:tcPr>
            <w:tcW w:w="4820" w:type="dxa"/>
            <w:vAlign w:val="center"/>
          </w:tcPr>
          <w:p w:rsidR="006564CC" w:rsidRDefault="006564CC" w:rsidP="005A2BDE">
            <w:pPr>
              <w:pStyle w:val="1"/>
              <w:snapToGrid w:val="0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ΕΛΛΗΝΙΚΗ  ΔΗΜΟΚΡΑΤΙΑ</w:t>
            </w:r>
          </w:p>
          <w:p w:rsidR="006564CC" w:rsidRDefault="006564CC" w:rsidP="005A2BDE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ΝΟΜΟΣ ΗΜΑΘΙΑΣ</w:t>
            </w:r>
          </w:p>
          <w:p w:rsidR="006564CC" w:rsidRDefault="006564CC" w:rsidP="005A2BD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ΔΗΜΟΣ ΗΡΩΙΚΗΣ ΠΟΛΕΩΣ ΝΑΟΥΣΑΣ</w:t>
            </w:r>
          </w:p>
          <w:p w:rsidR="005A2BDE" w:rsidRPr="005A2BDE" w:rsidRDefault="005A2BDE" w:rsidP="005A2BDE">
            <w:pPr>
              <w:jc w:val="center"/>
            </w:pPr>
            <w:r>
              <w:rPr>
                <w:sz w:val="24"/>
                <w:szCs w:val="24"/>
              </w:rPr>
              <w:t xml:space="preserve">Τμήμα </w:t>
            </w:r>
            <w:r w:rsidR="00166CFE">
              <w:rPr>
                <w:sz w:val="24"/>
                <w:szCs w:val="24"/>
              </w:rPr>
              <w:t xml:space="preserve">Αγροτικης Ανάπτυξης </w:t>
            </w:r>
          </w:p>
          <w:p w:rsidR="006564CC" w:rsidRDefault="00F1539A" w:rsidP="005A2BDE">
            <w:pPr>
              <w:pStyle w:val="1"/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Πληροφορίες: </w:t>
            </w:r>
            <w:proofErr w:type="spellStart"/>
            <w:r w:rsidR="00166CFE">
              <w:rPr>
                <w:rFonts w:ascii="Times New Roman" w:hAnsi="Times New Roman"/>
                <w:b w:val="0"/>
                <w:szCs w:val="24"/>
              </w:rPr>
              <w:t>Ανθόπουλος</w:t>
            </w:r>
            <w:proofErr w:type="spellEnd"/>
            <w:r w:rsidR="00166CFE">
              <w:rPr>
                <w:rFonts w:ascii="Times New Roman" w:hAnsi="Times New Roman"/>
                <w:b w:val="0"/>
                <w:szCs w:val="24"/>
              </w:rPr>
              <w:t xml:space="preserve"> Λάζαρος</w:t>
            </w:r>
          </w:p>
          <w:p w:rsidR="006564CC" w:rsidRDefault="006564CC" w:rsidP="005A2BDE">
            <w:pPr>
              <w:pStyle w:val="1"/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Δημαρχίας 30, Τ.Κ. 592 00  Νάουσα</w:t>
            </w:r>
          </w:p>
          <w:p w:rsidR="006564CC" w:rsidRDefault="006564CC" w:rsidP="005A2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Τηλ</w:t>
            </w:r>
            <w:r>
              <w:rPr>
                <w:sz w:val="24"/>
                <w:szCs w:val="24"/>
                <w:lang w:val="en-US"/>
              </w:rPr>
              <w:t xml:space="preserve">.: </w:t>
            </w:r>
            <w:r>
              <w:rPr>
                <w:sz w:val="24"/>
                <w:szCs w:val="24"/>
              </w:rPr>
              <w:t>2332</w:t>
            </w:r>
            <w:r w:rsidR="00166CFE">
              <w:rPr>
                <w:sz w:val="24"/>
                <w:szCs w:val="24"/>
              </w:rPr>
              <w:t>350373</w:t>
            </w:r>
            <w:r>
              <w:rPr>
                <w:sz w:val="24"/>
                <w:szCs w:val="24"/>
              </w:rPr>
              <w:t xml:space="preserve"> </w:t>
            </w:r>
            <w:r w:rsidR="00F04EE9">
              <w:rPr>
                <w:sz w:val="24"/>
                <w:szCs w:val="24"/>
              </w:rPr>
              <w:t xml:space="preserve">  </w:t>
            </w:r>
            <w:r w:rsidR="00F04EE9">
              <w:rPr>
                <w:sz w:val="24"/>
                <w:szCs w:val="24"/>
                <w:lang w:val="en-US"/>
              </w:rPr>
              <w:t>Fax:</w:t>
            </w:r>
            <w:r w:rsidR="00F04E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23320</w:t>
            </w:r>
            <w:r>
              <w:rPr>
                <w:sz w:val="24"/>
                <w:szCs w:val="24"/>
              </w:rPr>
              <w:t>29626</w:t>
            </w:r>
          </w:p>
          <w:p w:rsidR="000C386B" w:rsidRDefault="0094670B" w:rsidP="005A2BDE">
            <w:pPr>
              <w:jc w:val="center"/>
              <w:rPr>
                <w:sz w:val="24"/>
                <w:szCs w:val="24"/>
                <w:lang w:val="de-DE"/>
              </w:rPr>
            </w:pPr>
            <w:hyperlink r:id="rId10" w:history="1">
              <w:r w:rsidR="006564CC" w:rsidRPr="00D220B8">
                <w:rPr>
                  <w:rStyle w:val="-"/>
                  <w:lang w:val="en-US"/>
                </w:rPr>
                <w:t>www</w:t>
              </w:r>
              <w:r w:rsidR="006564CC" w:rsidRPr="000C386B">
                <w:rPr>
                  <w:rStyle w:val="-"/>
                </w:rPr>
                <w:t>.</w:t>
              </w:r>
              <w:proofErr w:type="spellStart"/>
              <w:r w:rsidR="006564CC" w:rsidRPr="00D220B8">
                <w:rPr>
                  <w:rStyle w:val="-"/>
                  <w:lang w:val="en-US"/>
                </w:rPr>
                <w:t>naoussa</w:t>
              </w:r>
              <w:proofErr w:type="spellEnd"/>
              <w:r w:rsidR="006564CC" w:rsidRPr="000C386B">
                <w:rPr>
                  <w:rStyle w:val="-"/>
                </w:rPr>
                <w:t>.</w:t>
              </w:r>
              <w:proofErr w:type="spellStart"/>
              <w:r w:rsidR="006564CC" w:rsidRPr="00D220B8">
                <w:rPr>
                  <w:rStyle w:val="-"/>
                  <w:lang w:val="en-US"/>
                </w:rPr>
                <w:t>gr</w:t>
              </w:r>
              <w:proofErr w:type="spellEnd"/>
            </w:hyperlink>
            <w:r w:rsidR="000C386B">
              <w:rPr>
                <w:sz w:val="24"/>
                <w:szCs w:val="24"/>
                <w:lang w:val="de-DE"/>
              </w:rPr>
              <w:t xml:space="preserve">           </w:t>
            </w:r>
          </w:p>
          <w:p w:rsidR="006564CC" w:rsidRPr="000C386B" w:rsidRDefault="000C386B" w:rsidP="005A2BDE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e-</w:t>
            </w:r>
            <w:proofErr w:type="spellStart"/>
            <w:r w:rsidR="001A7E19">
              <w:rPr>
                <w:sz w:val="24"/>
                <w:szCs w:val="24"/>
                <w:lang w:val="de-DE"/>
              </w:rPr>
              <w:t>mail</w:t>
            </w:r>
            <w:r w:rsidR="001A7E19" w:rsidRPr="000C386B">
              <w:rPr>
                <w:sz w:val="24"/>
                <w:szCs w:val="24"/>
                <w:lang w:val="de-DE"/>
              </w:rPr>
              <w:t>:</w:t>
            </w:r>
            <w:r w:rsidR="00166CFE" w:rsidRPr="000C386B">
              <w:rPr>
                <w:sz w:val="24"/>
                <w:szCs w:val="24"/>
                <w:lang w:val="de-DE"/>
              </w:rPr>
              <w:t>anthopou</w:t>
            </w:r>
            <w:r w:rsidRPr="000C386B">
              <w:rPr>
                <w:sz w:val="24"/>
                <w:szCs w:val="24"/>
                <w:lang w:val="de-DE"/>
              </w:rPr>
              <w:t>los@naoussa.gr</w:t>
            </w:r>
            <w:proofErr w:type="spellEnd"/>
            <w:r w:rsidRPr="000C386B">
              <w:rPr>
                <w:sz w:val="24"/>
                <w:szCs w:val="24"/>
                <w:lang w:val="de-DE"/>
              </w:rPr>
              <w:t xml:space="preserve"> </w:t>
            </w:r>
          </w:p>
          <w:p w:rsidR="006564CC" w:rsidRPr="00733BA6" w:rsidRDefault="006564CC" w:rsidP="00427EFB">
            <w:pPr>
              <w:jc w:val="center"/>
              <w:rPr>
                <w:lang w:val="de-DE"/>
              </w:rPr>
            </w:pPr>
          </w:p>
        </w:tc>
        <w:tc>
          <w:tcPr>
            <w:tcW w:w="5007" w:type="dxa"/>
            <w:vAlign w:val="center"/>
          </w:tcPr>
          <w:p w:rsidR="00C1705C" w:rsidRPr="000C386B" w:rsidRDefault="00C1705C" w:rsidP="00C1705C">
            <w:pPr>
              <w:rPr>
                <w:b/>
                <w:sz w:val="24"/>
                <w:szCs w:val="24"/>
                <w:lang w:val="de-DE"/>
              </w:rPr>
            </w:pPr>
          </w:p>
          <w:p w:rsidR="00C1705C" w:rsidRPr="000C386B" w:rsidRDefault="00C1705C" w:rsidP="00C1705C">
            <w:pPr>
              <w:rPr>
                <w:b/>
                <w:sz w:val="24"/>
                <w:szCs w:val="24"/>
                <w:lang w:val="de-DE"/>
              </w:rPr>
            </w:pPr>
          </w:p>
          <w:p w:rsidR="00AB4ACA" w:rsidRDefault="00AB4ACA" w:rsidP="00AB4ACA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ΠΡΟΣ</w:t>
            </w:r>
            <w:r>
              <w:rPr>
                <w:b/>
                <w:sz w:val="24"/>
                <w:szCs w:val="24"/>
                <w:u w:val="single"/>
                <w:lang w:val="en-US"/>
              </w:rPr>
              <w:t>:</w:t>
            </w:r>
            <w:r w:rsidRPr="00C1705C">
              <w:rPr>
                <w:b/>
                <w:bCs/>
                <w:sz w:val="24"/>
                <w:szCs w:val="24"/>
                <w:u w:val="single"/>
              </w:rPr>
              <w:t xml:space="preserve">  Τ</w:t>
            </w:r>
            <w:r w:rsidRPr="00984752">
              <w:rPr>
                <w:b/>
                <w:bCs/>
                <w:sz w:val="24"/>
                <w:szCs w:val="24"/>
                <w:u w:val="single"/>
              </w:rPr>
              <w:t xml:space="preserve">Ο ΔΗΜΟΤΙΚΟ  ΣΥΜΒΟΥΛΙΟ  </w:t>
            </w:r>
          </w:p>
          <w:p w:rsidR="00AB4ACA" w:rsidRPr="00984752" w:rsidRDefault="00AB4ACA" w:rsidP="00AB4ACA">
            <w:pPr>
              <w:rPr>
                <w:b/>
                <w:bCs/>
                <w:sz w:val="24"/>
                <w:szCs w:val="24"/>
                <w:u w:val="single"/>
              </w:rPr>
            </w:pPr>
            <w:r w:rsidRPr="00C1705C">
              <w:rPr>
                <w:b/>
                <w:bCs/>
                <w:sz w:val="24"/>
                <w:szCs w:val="24"/>
              </w:rPr>
              <w:t xml:space="preserve">                        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984752">
              <w:rPr>
                <w:b/>
                <w:bCs/>
                <w:sz w:val="24"/>
                <w:szCs w:val="24"/>
                <w:u w:val="single"/>
              </w:rPr>
              <w:t xml:space="preserve">ΝΑΟΥΣΑΣ                                           </w:t>
            </w:r>
          </w:p>
          <w:p w:rsidR="00C1705C" w:rsidRPr="000C386B" w:rsidRDefault="00C1705C" w:rsidP="00C1705C">
            <w:pPr>
              <w:rPr>
                <w:b/>
                <w:sz w:val="24"/>
                <w:szCs w:val="24"/>
                <w:lang w:val="de-DE"/>
              </w:rPr>
            </w:pPr>
          </w:p>
          <w:p w:rsidR="00426FCB" w:rsidRPr="000C386B" w:rsidRDefault="00426FCB" w:rsidP="00C1705C">
            <w:pPr>
              <w:rPr>
                <w:b/>
                <w:sz w:val="24"/>
                <w:szCs w:val="24"/>
                <w:lang w:val="de-DE"/>
              </w:rPr>
            </w:pPr>
          </w:p>
          <w:p w:rsidR="00426FCB" w:rsidRPr="000C386B" w:rsidRDefault="00426FCB" w:rsidP="00C1705C">
            <w:pPr>
              <w:rPr>
                <w:b/>
                <w:sz w:val="24"/>
                <w:szCs w:val="24"/>
                <w:lang w:val="de-DE"/>
              </w:rPr>
            </w:pPr>
          </w:p>
          <w:p w:rsidR="006564CC" w:rsidRPr="00C1705C" w:rsidRDefault="00C1705C" w:rsidP="00C1705C">
            <w:pPr>
              <w:pStyle w:val="8"/>
              <w:snapToGrid w:val="0"/>
              <w:ind w:firstLine="0"/>
              <w:rPr>
                <w:rFonts w:ascii="Book Antiqua" w:hAnsi="Book Antiqua"/>
                <w:b/>
                <w:bCs/>
                <w:sz w:val="24"/>
              </w:rPr>
            </w:pPr>
            <w:r w:rsidRPr="00984752">
              <w:rPr>
                <w:bCs/>
                <w:sz w:val="24"/>
                <w:szCs w:val="24"/>
              </w:rPr>
              <w:t xml:space="preserve">                                               </w:t>
            </w:r>
          </w:p>
          <w:p w:rsidR="006564CC" w:rsidRPr="00C1705C" w:rsidRDefault="006564CC" w:rsidP="00427EFB">
            <w:pPr>
              <w:pStyle w:val="5"/>
              <w:rPr>
                <w:rFonts w:ascii="Book Antiqua" w:hAnsi="Book Antiqua"/>
                <w:b w:val="0"/>
              </w:rPr>
            </w:pPr>
          </w:p>
        </w:tc>
      </w:tr>
    </w:tbl>
    <w:p w:rsidR="00442DD8" w:rsidRPr="00442DD8" w:rsidRDefault="00AB4ACA" w:rsidP="00442DD8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984752">
        <w:rPr>
          <w:b/>
          <w:bCs/>
          <w:sz w:val="24"/>
          <w:szCs w:val="24"/>
          <w:u w:val="single"/>
        </w:rPr>
        <w:t>ΘΕΜΑ</w:t>
      </w:r>
      <w:r w:rsidR="00442DD8" w:rsidRPr="00442DD8">
        <w:rPr>
          <w:b/>
          <w:bCs/>
          <w:sz w:val="24"/>
          <w:szCs w:val="24"/>
          <w:u w:val="single"/>
        </w:rPr>
        <w:t>:</w:t>
      </w:r>
      <w:r w:rsidR="009E318E">
        <w:rPr>
          <w:b/>
          <w:bCs/>
          <w:sz w:val="24"/>
          <w:szCs w:val="24"/>
          <w:u w:val="single"/>
        </w:rPr>
        <w:t xml:space="preserve"> </w:t>
      </w:r>
      <w:r w:rsidR="00442DD8">
        <w:rPr>
          <w:b/>
          <w:bCs/>
          <w:sz w:val="24"/>
          <w:szCs w:val="24"/>
          <w:u w:val="single"/>
        </w:rPr>
        <w:t xml:space="preserve">Έγκριση η  μη </w:t>
      </w:r>
      <w:r w:rsidR="009E318E">
        <w:rPr>
          <w:b/>
          <w:bCs/>
          <w:sz w:val="24"/>
          <w:szCs w:val="24"/>
          <w:u w:val="single"/>
        </w:rPr>
        <w:t xml:space="preserve"> </w:t>
      </w:r>
      <w:r w:rsidR="00442DD8">
        <w:rPr>
          <w:b/>
          <w:bCs/>
          <w:sz w:val="24"/>
          <w:szCs w:val="24"/>
          <w:u w:val="single"/>
        </w:rPr>
        <w:t xml:space="preserve">παραχώρησης </w:t>
      </w:r>
      <w:r w:rsidR="00BB5F13">
        <w:rPr>
          <w:b/>
          <w:bCs/>
          <w:sz w:val="24"/>
          <w:szCs w:val="24"/>
          <w:u w:val="single"/>
        </w:rPr>
        <w:t xml:space="preserve"> Πομόνας</w:t>
      </w:r>
      <w:r w:rsidR="00442DD8">
        <w:rPr>
          <w:b/>
          <w:bCs/>
          <w:sz w:val="24"/>
          <w:szCs w:val="24"/>
          <w:u w:val="single"/>
        </w:rPr>
        <w:t xml:space="preserve"> </w:t>
      </w:r>
      <w:r w:rsidR="00BB5F13">
        <w:rPr>
          <w:b/>
          <w:bCs/>
          <w:sz w:val="24"/>
          <w:szCs w:val="24"/>
          <w:u w:val="single"/>
        </w:rPr>
        <w:t xml:space="preserve"> στον </w:t>
      </w:r>
      <w:r w:rsidR="00442DD8">
        <w:rPr>
          <w:b/>
          <w:bCs/>
          <w:sz w:val="24"/>
          <w:szCs w:val="24"/>
          <w:u w:val="single"/>
        </w:rPr>
        <w:t xml:space="preserve"> ΤΟΕΒ </w:t>
      </w:r>
      <w:r w:rsidR="00BB5F13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BB5F13">
        <w:rPr>
          <w:b/>
          <w:bCs/>
          <w:sz w:val="24"/>
          <w:szCs w:val="24"/>
          <w:u w:val="single"/>
        </w:rPr>
        <w:t>Ροδοχωρίου</w:t>
      </w:r>
      <w:proofErr w:type="spellEnd"/>
      <w:r w:rsidR="00442DD8">
        <w:rPr>
          <w:b/>
          <w:bCs/>
          <w:sz w:val="24"/>
          <w:szCs w:val="24"/>
          <w:u w:val="single"/>
        </w:rPr>
        <w:t xml:space="preserve"> </w:t>
      </w:r>
      <w:r w:rsidR="00BB5F13">
        <w:rPr>
          <w:b/>
          <w:bCs/>
          <w:sz w:val="24"/>
          <w:szCs w:val="24"/>
          <w:u w:val="single"/>
        </w:rPr>
        <w:t xml:space="preserve">                                                    </w:t>
      </w:r>
      <w:r w:rsidR="009E5106">
        <w:rPr>
          <w:b/>
          <w:bCs/>
          <w:sz w:val="24"/>
          <w:szCs w:val="24"/>
          <w:u w:val="single"/>
        </w:rPr>
        <w:t xml:space="preserve"> </w:t>
      </w:r>
      <w:r w:rsidR="00442DD8" w:rsidRPr="00442DD8">
        <w:rPr>
          <w:b/>
          <w:bCs/>
          <w:sz w:val="24"/>
          <w:szCs w:val="24"/>
          <w:u w:val="single"/>
        </w:rPr>
        <w:t xml:space="preserve">              </w:t>
      </w:r>
      <w:r w:rsidR="00FC4681" w:rsidRPr="00442DD8">
        <w:rPr>
          <w:rFonts w:ascii="Calibri" w:hAnsi="Calibri" w:cs="Calibri"/>
          <w:b/>
          <w:bCs/>
          <w:sz w:val="24"/>
          <w:szCs w:val="24"/>
          <w:u w:val="single"/>
        </w:rPr>
        <w:t>ΕΙΣΗΓΗΣΗ</w:t>
      </w:r>
    </w:p>
    <w:p w:rsidR="00FD2E5F" w:rsidRPr="000F3EB3" w:rsidRDefault="000F3EB3" w:rsidP="000F3EB3">
      <w:pPr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</w:t>
      </w:r>
      <w:r w:rsidR="007C10F9" w:rsidRPr="00442DD8">
        <w:rPr>
          <w:rFonts w:ascii="Calibri" w:hAnsi="Calibri" w:cs="Calibri"/>
          <w:bCs/>
          <w:sz w:val="24"/>
          <w:szCs w:val="24"/>
        </w:rPr>
        <w:t>Σύμφωνα</w:t>
      </w:r>
      <w:r w:rsidR="00442DD8" w:rsidRPr="00442DD8">
        <w:rPr>
          <w:rFonts w:ascii="Calibri" w:hAnsi="Calibri" w:cs="Calibri"/>
          <w:bCs/>
          <w:sz w:val="24"/>
          <w:szCs w:val="24"/>
        </w:rPr>
        <w:t xml:space="preserve">  με την αρ. </w:t>
      </w:r>
      <w:proofErr w:type="spellStart"/>
      <w:r w:rsidR="00442DD8" w:rsidRPr="00442DD8">
        <w:rPr>
          <w:rFonts w:ascii="Calibri" w:hAnsi="Calibri" w:cs="Calibri"/>
          <w:bCs/>
          <w:sz w:val="24"/>
          <w:szCs w:val="24"/>
        </w:rPr>
        <w:t>πρωτ</w:t>
      </w:r>
      <w:proofErr w:type="spellEnd"/>
      <w:r w:rsidR="00442DD8">
        <w:rPr>
          <w:bCs/>
          <w:sz w:val="24"/>
          <w:szCs w:val="24"/>
        </w:rPr>
        <w:t xml:space="preserve">. </w:t>
      </w:r>
      <w:r w:rsidR="007C10F9">
        <w:rPr>
          <w:bCs/>
          <w:sz w:val="24"/>
          <w:szCs w:val="24"/>
        </w:rPr>
        <w:t xml:space="preserve">  </w:t>
      </w:r>
      <w:r w:rsidR="00442DD8">
        <w:rPr>
          <w:bCs/>
          <w:sz w:val="24"/>
          <w:szCs w:val="24"/>
        </w:rPr>
        <w:t>13964/10-9-2020</w:t>
      </w:r>
      <w:r w:rsidR="007C10F9">
        <w:rPr>
          <w:bCs/>
          <w:sz w:val="24"/>
          <w:szCs w:val="24"/>
        </w:rPr>
        <w:t xml:space="preserve">   </w:t>
      </w:r>
      <w:r w:rsidR="007C10F9">
        <w:rPr>
          <w:rFonts w:asciiTheme="minorHAnsi" w:hAnsiTheme="minorHAnsi" w:cstheme="minorHAnsi"/>
          <w:bCs/>
          <w:sz w:val="24"/>
          <w:szCs w:val="24"/>
        </w:rPr>
        <w:t xml:space="preserve">αιτήματος του ΤΟΕΒ. </w:t>
      </w:r>
      <w:proofErr w:type="spellStart"/>
      <w:r w:rsidR="007C10F9">
        <w:rPr>
          <w:rFonts w:asciiTheme="minorHAnsi" w:hAnsiTheme="minorHAnsi" w:cstheme="minorHAnsi"/>
          <w:bCs/>
          <w:sz w:val="24"/>
          <w:szCs w:val="24"/>
        </w:rPr>
        <w:t>Ροδοχωρίου</w:t>
      </w:r>
      <w:proofErr w:type="spellEnd"/>
      <w:r w:rsidR="00C8704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32120">
        <w:rPr>
          <w:rFonts w:asciiTheme="minorHAnsi" w:hAnsiTheme="minorHAnsi" w:cstheme="minorHAnsi"/>
          <w:bCs/>
          <w:sz w:val="24"/>
          <w:szCs w:val="24"/>
        </w:rPr>
        <w:t xml:space="preserve">για μακροχρόνια παραχώρηση της Πομόνας που βρίσκετε στην περιοχή </w:t>
      </w:r>
      <w:r w:rsidR="00C32120" w:rsidRPr="00C32120">
        <w:rPr>
          <w:rFonts w:asciiTheme="minorHAnsi" w:hAnsiTheme="minorHAnsi" w:cstheme="minorHAnsi"/>
          <w:b/>
          <w:bCs/>
          <w:sz w:val="24"/>
          <w:szCs w:val="24"/>
        </w:rPr>
        <w:t xml:space="preserve"> &lt; </w:t>
      </w:r>
      <w:r w:rsidR="00C32120">
        <w:rPr>
          <w:rFonts w:asciiTheme="minorHAnsi" w:hAnsiTheme="minorHAnsi" w:cstheme="minorHAnsi"/>
          <w:b/>
          <w:bCs/>
          <w:sz w:val="24"/>
          <w:szCs w:val="24"/>
        </w:rPr>
        <w:t>Τ</w:t>
      </w:r>
      <w:r w:rsidR="00C32120" w:rsidRPr="00C32120">
        <w:rPr>
          <w:rFonts w:asciiTheme="minorHAnsi" w:hAnsiTheme="minorHAnsi" w:cstheme="minorHAnsi"/>
          <w:b/>
          <w:bCs/>
          <w:sz w:val="24"/>
          <w:szCs w:val="24"/>
        </w:rPr>
        <w:t xml:space="preserve">σαΐρια&gt;  </w:t>
      </w:r>
      <w:r w:rsidR="00C32120">
        <w:rPr>
          <w:rFonts w:asciiTheme="minorHAnsi" w:hAnsiTheme="minorHAnsi" w:cstheme="minorHAnsi"/>
          <w:bCs/>
          <w:sz w:val="24"/>
          <w:szCs w:val="24"/>
        </w:rPr>
        <w:t xml:space="preserve">Μεταμόρφωσης του Δήμου Νάουσας με </w:t>
      </w:r>
      <w:r w:rsidR="00FD2E5F">
        <w:rPr>
          <w:rFonts w:asciiTheme="minorHAnsi" w:hAnsiTheme="minorHAnsi" w:cstheme="minorHAnsi"/>
          <w:bCs/>
          <w:sz w:val="24"/>
          <w:szCs w:val="24"/>
        </w:rPr>
        <w:t xml:space="preserve">συντεταγμένες  Χ=328750  Ψ=4505872 έτσι ώστε να ασκήσουν αποκλείστηκα και μόνο δραστηριότητα κοινωφελή που προάγει τα τοπικά συμφέροντα </w:t>
      </w:r>
      <w:r w:rsidR="00C32120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="00FD2E5F">
        <w:rPr>
          <w:rFonts w:asciiTheme="minorHAnsi" w:hAnsiTheme="minorHAnsi" w:cstheme="minorHAnsi"/>
          <w:bCs/>
          <w:sz w:val="24"/>
          <w:szCs w:val="24"/>
        </w:rPr>
        <w:t xml:space="preserve">     </w:t>
      </w:r>
      <w:r w:rsidR="00C32120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            </w:t>
      </w:r>
      <w:r>
        <w:rPr>
          <w:rFonts w:asciiTheme="minorHAnsi" w:hAnsiTheme="minorHAnsi" w:cstheme="minorHAnsi"/>
          <w:sz w:val="24"/>
          <w:szCs w:val="24"/>
        </w:rPr>
        <w:t xml:space="preserve">   Κ</w:t>
      </w:r>
      <w:r w:rsidR="00FD2E5F" w:rsidRPr="000F3EB3">
        <w:rPr>
          <w:rFonts w:asciiTheme="minorHAnsi" w:hAnsiTheme="minorHAnsi" w:cstheme="minorHAnsi"/>
          <w:sz w:val="24"/>
          <w:szCs w:val="24"/>
        </w:rPr>
        <w:t>ατόπιν του ανωτέρω σχετικού αιτήματος και λαμβάνοντας υπόψη:</w:t>
      </w:r>
    </w:p>
    <w:p w:rsidR="00FD2E5F" w:rsidRPr="000F3EB3" w:rsidRDefault="00FD2E5F" w:rsidP="00FD2E5F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F3EB3">
        <w:rPr>
          <w:rFonts w:asciiTheme="minorHAnsi" w:hAnsiTheme="minorHAnsi" w:cstheme="minorHAnsi"/>
          <w:i/>
          <w:sz w:val="24"/>
          <w:szCs w:val="24"/>
        </w:rPr>
        <w:t xml:space="preserve">Α) </w:t>
      </w:r>
      <w:r w:rsidR="00B802AB">
        <w:rPr>
          <w:rFonts w:asciiTheme="minorHAnsi" w:hAnsiTheme="minorHAnsi" w:cstheme="minorHAnsi"/>
          <w:i/>
          <w:sz w:val="24"/>
          <w:szCs w:val="24"/>
        </w:rPr>
        <w:t xml:space="preserve">Λαμβάνοντας υπόψη τον κώδικα δήμων και κοινοτήτων </w:t>
      </w:r>
      <w:r w:rsidRPr="000F3EB3">
        <w:rPr>
          <w:rFonts w:asciiTheme="minorHAnsi" w:hAnsiTheme="minorHAnsi" w:cstheme="minorHAnsi"/>
          <w:i/>
          <w:sz w:val="24"/>
          <w:szCs w:val="24"/>
        </w:rPr>
        <w:t xml:space="preserve">άρθρο 185 του Ν. 3463/2006 (ΦΕΚ 114/Α/2006) «Δωρεάν παραχώρηση κυριότητας και χρήσης δημοτικών και κοινοτικών ακινήτων»: </w:t>
      </w:r>
    </w:p>
    <w:p w:rsidR="00FD2E5F" w:rsidRPr="000F3EB3" w:rsidRDefault="00FD2E5F" w:rsidP="00FD2E5F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F3EB3">
        <w:rPr>
          <w:rFonts w:asciiTheme="minorHAnsi" w:hAnsiTheme="minorHAnsi" w:cstheme="minorHAnsi"/>
          <w:i/>
          <w:sz w:val="24"/>
          <w:szCs w:val="24"/>
        </w:rPr>
        <w:t>1. Με απόφαση του δημοτικού ή κοινοτικού συμβουλίου επιτρέπεται να παραχωρείται δωρεάν η  χρήση δημοτικών ή κοινοτικών ακινήτων στο Δημόσιο ή σε νομικά πρόσωπα δημοσίου δικαίου,  για την αντιμετώπιση έκτακτης και επείγουσας ανάγκης. Η παραχώρηση ανακαλείται με όμοια  απόφαση, εφόσον οι λόγοι που την είχαν υπαγορεύσει έχουν εκλείψει.</w:t>
      </w:r>
    </w:p>
    <w:p w:rsidR="00FD6523" w:rsidRDefault="00B802AB" w:rsidP="00FD2E5F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i/>
          <w:sz w:val="24"/>
          <w:szCs w:val="24"/>
        </w:rPr>
        <w:t xml:space="preserve">           </w:t>
      </w:r>
      <w:r w:rsidR="00FD2E5F" w:rsidRPr="000F3EB3">
        <w:rPr>
          <w:rFonts w:asciiTheme="minorHAnsi" w:hAnsiTheme="minorHAnsi" w:cstheme="minorHAnsi"/>
          <w:bCs/>
          <w:i/>
          <w:sz w:val="24"/>
          <w:szCs w:val="24"/>
        </w:rPr>
        <w:t>2.</w:t>
      </w:r>
      <w:r w:rsidR="00FD2E5F" w:rsidRPr="000F3EB3">
        <w:rPr>
          <w:rFonts w:asciiTheme="minorHAnsi" w:hAnsiTheme="minorHAnsi" w:cstheme="minorHAnsi"/>
          <w:i/>
          <w:sz w:val="24"/>
          <w:szCs w:val="24"/>
        </w:rPr>
        <w:t xml:space="preserve"> Ομοίως με απόφαση του δημοτικού ή κοινοτικού συμβουλίου, επιτρέπεται να παραχωρείται  δωρεάν η χρήση ακινήτων σε άλλα νομικά πρόσωπα, </w:t>
      </w:r>
      <w:r w:rsidR="00FD2E5F" w:rsidRPr="000F3EB3">
        <w:rPr>
          <w:rFonts w:asciiTheme="minorHAnsi" w:hAnsiTheme="minorHAnsi" w:cstheme="minorHAnsi"/>
          <w:i/>
          <w:sz w:val="24"/>
          <w:szCs w:val="24"/>
          <w:u w:val="single"/>
        </w:rPr>
        <w:t>που ασκούν αποκλειστικά και μόνο δραστηριότητα, η οποία είναι κοινωφελής ή προάγει τα τοπικά  συμφέροντα</w:t>
      </w:r>
      <w:r w:rsidR="007C10F9" w:rsidRPr="000F3EB3">
        <w:rPr>
          <w:rFonts w:asciiTheme="minorHAnsi" w:hAnsiTheme="minorHAnsi" w:cstheme="minorHAnsi"/>
          <w:bCs/>
          <w:sz w:val="24"/>
          <w:szCs w:val="24"/>
        </w:rPr>
        <w:t xml:space="preserve">  </w:t>
      </w:r>
    </w:p>
    <w:p w:rsidR="003C40B2" w:rsidRDefault="00990803" w:rsidP="00FD2E5F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Το δημοτικό συμβούλιο καλείτε  να αποφασίσει την έγκριση η μη της παραχώρησης στον ΤΟΕΒ ΡΟΔΟΧΩΡΙΟΥ με τις υποχρεώσεις που συνοδεύουν αυτή την παραχώρηση </w:t>
      </w:r>
      <w:r w:rsidR="003C40B2">
        <w:rPr>
          <w:rFonts w:asciiTheme="minorHAnsi" w:hAnsiTheme="minorHAnsi" w:cstheme="minorHAnsi"/>
          <w:bCs/>
          <w:sz w:val="24"/>
          <w:szCs w:val="24"/>
        </w:rPr>
        <w:t>.</w:t>
      </w:r>
    </w:p>
    <w:p w:rsidR="00990803" w:rsidRPr="00C858DC" w:rsidRDefault="00990803" w:rsidP="00990803">
      <w:pPr>
        <w:jc w:val="both"/>
        <w:rPr>
          <w:rFonts w:cs="Calibri"/>
        </w:rPr>
      </w:pPr>
    </w:p>
    <w:p w:rsidR="00990803" w:rsidRPr="00990803" w:rsidRDefault="00990803" w:rsidP="0099080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Pr="00990803">
        <w:rPr>
          <w:rFonts w:asciiTheme="minorHAnsi" w:hAnsiTheme="minorHAnsi" w:cstheme="minorHAnsi"/>
          <w:sz w:val="24"/>
          <w:szCs w:val="24"/>
        </w:rPr>
        <w:t xml:space="preserve">) Μετά τη λήξη της παραχώρησης </w:t>
      </w:r>
      <w:r>
        <w:rPr>
          <w:rFonts w:asciiTheme="minorHAnsi" w:hAnsiTheme="minorHAnsi" w:cstheme="minorHAnsi"/>
          <w:sz w:val="24"/>
          <w:szCs w:val="24"/>
        </w:rPr>
        <w:t>ο ΤΟΕΒ  υποχρεού</w:t>
      </w:r>
      <w:r w:rsidRPr="00990803">
        <w:rPr>
          <w:rFonts w:asciiTheme="minorHAnsi" w:hAnsiTheme="minorHAnsi" w:cstheme="minorHAnsi"/>
          <w:sz w:val="24"/>
          <w:szCs w:val="24"/>
        </w:rPr>
        <w:t>ται να παραδώσ</w:t>
      </w:r>
      <w:r>
        <w:rPr>
          <w:rFonts w:asciiTheme="minorHAnsi" w:hAnsiTheme="minorHAnsi" w:cstheme="minorHAnsi"/>
          <w:sz w:val="24"/>
          <w:szCs w:val="24"/>
        </w:rPr>
        <w:t>ει</w:t>
      </w:r>
      <w:r w:rsidRPr="00990803">
        <w:rPr>
          <w:rFonts w:asciiTheme="minorHAnsi" w:hAnsiTheme="minorHAnsi" w:cstheme="minorHAnsi"/>
          <w:sz w:val="24"/>
          <w:szCs w:val="24"/>
        </w:rPr>
        <w:t xml:space="preserve"> το ακίνητο σε άριστη κατάσταση και σε ε</w:t>
      </w:r>
      <w:r w:rsidR="003C40B2">
        <w:rPr>
          <w:rFonts w:asciiTheme="minorHAnsi" w:hAnsiTheme="minorHAnsi" w:cstheme="minorHAnsi"/>
          <w:sz w:val="24"/>
          <w:szCs w:val="24"/>
        </w:rPr>
        <w:t>ύλογο χρονικό διάστημα (30</w:t>
      </w:r>
      <w:r w:rsidRPr="00990803">
        <w:rPr>
          <w:rFonts w:asciiTheme="minorHAnsi" w:hAnsiTheme="minorHAnsi" w:cstheme="minorHAnsi"/>
          <w:sz w:val="24"/>
          <w:szCs w:val="24"/>
        </w:rPr>
        <w:t xml:space="preserve"> ημέρες) να αποσύρουν όλα τα κινητά (και μόνο) αντικείμενα, ειδάλλως θεωρείται ότι εκχωρούνται δωρεάν στο Δήμο Η.Π. Νάουσας.</w:t>
      </w:r>
    </w:p>
    <w:p w:rsidR="00990803" w:rsidRPr="00990803" w:rsidRDefault="00990803" w:rsidP="00990803">
      <w:pPr>
        <w:jc w:val="both"/>
        <w:rPr>
          <w:rFonts w:asciiTheme="minorHAnsi" w:hAnsiTheme="minorHAnsi" w:cstheme="minorHAnsi"/>
          <w:sz w:val="24"/>
          <w:szCs w:val="24"/>
        </w:rPr>
      </w:pPr>
      <w:r w:rsidRPr="00990803">
        <w:rPr>
          <w:rFonts w:asciiTheme="minorHAnsi" w:hAnsiTheme="minorHAnsi" w:cstheme="minorHAnsi"/>
          <w:sz w:val="24"/>
          <w:szCs w:val="24"/>
        </w:rPr>
        <w:t>3) Ο</w:t>
      </w:r>
      <w:r>
        <w:rPr>
          <w:rFonts w:asciiTheme="minorHAnsi" w:hAnsiTheme="minorHAnsi" w:cstheme="minorHAnsi"/>
          <w:sz w:val="24"/>
          <w:szCs w:val="24"/>
        </w:rPr>
        <w:t xml:space="preserve">  ΤΟΕΒ</w:t>
      </w:r>
      <w:r w:rsidR="00990EB9">
        <w:rPr>
          <w:rFonts w:asciiTheme="minorHAnsi" w:hAnsiTheme="minorHAnsi" w:cstheme="minorHAnsi"/>
          <w:sz w:val="24"/>
          <w:szCs w:val="24"/>
        </w:rPr>
        <w:t xml:space="preserve"> υποχρεούται </w:t>
      </w:r>
      <w:r w:rsidRPr="00990803">
        <w:rPr>
          <w:rFonts w:asciiTheme="minorHAnsi" w:hAnsiTheme="minorHAnsi" w:cstheme="minorHAnsi"/>
          <w:sz w:val="24"/>
          <w:szCs w:val="24"/>
        </w:rPr>
        <w:t>:</w:t>
      </w:r>
    </w:p>
    <w:p w:rsidR="00990803" w:rsidRPr="00990803" w:rsidRDefault="00990803" w:rsidP="00990803">
      <w:pPr>
        <w:jc w:val="both"/>
        <w:rPr>
          <w:rFonts w:asciiTheme="minorHAnsi" w:hAnsiTheme="minorHAnsi" w:cstheme="minorHAnsi"/>
          <w:sz w:val="24"/>
          <w:szCs w:val="24"/>
        </w:rPr>
      </w:pPr>
      <w:r w:rsidRPr="00990803">
        <w:rPr>
          <w:rFonts w:asciiTheme="minorHAnsi" w:hAnsiTheme="minorHAnsi" w:cstheme="minorHAnsi"/>
          <w:sz w:val="24"/>
          <w:szCs w:val="24"/>
        </w:rPr>
        <w:t>Α) Να επισκευάσει τυχόν φθορές</w:t>
      </w:r>
    </w:p>
    <w:p w:rsidR="00990803" w:rsidRPr="00990803" w:rsidRDefault="00990803" w:rsidP="00990803">
      <w:pPr>
        <w:jc w:val="both"/>
        <w:rPr>
          <w:rFonts w:asciiTheme="minorHAnsi" w:hAnsiTheme="minorHAnsi" w:cstheme="minorHAnsi"/>
          <w:sz w:val="24"/>
          <w:szCs w:val="24"/>
        </w:rPr>
      </w:pPr>
      <w:r w:rsidRPr="00990803">
        <w:rPr>
          <w:rFonts w:asciiTheme="minorHAnsi" w:hAnsiTheme="minorHAnsi" w:cstheme="minorHAnsi"/>
          <w:sz w:val="24"/>
          <w:szCs w:val="24"/>
        </w:rPr>
        <w:t>Β) Να συντηρεί (εσωτερικά – εξωτερικά) το κτίριο. Οι πάσης φύσης εργα</w:t>
      </w:r>
      <w:r w:rsidR="00990EB9">
        <w:rPr>
          <w:rFonts w:asciiTheme="minorHAnsi" w:hAnsiTheme="minorHAnsi" w:cstheme="minorHAnsi"/>
          <w:sz w:val="24"/>
          <w:szCs w:val="24"/>
        </w:rPr>
        <w:t xml:space="preserve">σίες επισκευής και συντήρησης  του αρδευτικού δικτύου </w:t>
      </w:r>
      <w:r w:rsidRPr="00990803">
        <w:rPr>
          <w:rFonts w:asciiTheme="minorHAnsi" w:hAnsiTheme="minorHAnsi" w:cstheme="minorHAnsi"/>
          <w:sz w:val="24"/>
          <w:szCs w:val="24"/>
        </w:rPr>
        <w:t xml:space="preserve"> γίνονται κατόπιν άδειας από τη Δημοτική Αρχή.</w:t>
      </w:r>
    </w:p>
    <w:p w:rsidR="00990803" w:rsidRPr="00990803" w:rsidRDefault="00990803" w:rsidP="00990803">
      <w:pPr>
        <w:jc w:val="both"/>
        <w:rPr>
          <w:rFonts w:asciiTheme="minorHAnsi" w:hAnsiTheme="minorHAnsi" w:cstheme="minorHAnsi"/>
          <w:sz w:val="24"/>
          <w:szCs w:val="24"/>
        </w:rPr>
      </w:pPr>
      <w:r w:rsidRPr="00990803">
        <w:rPr>
          <w:rFonts w:asciiTheme="minorHAnsi" w:hAnsiTheme="minorHAnsi" w:cstheme="minorHAnsi"/>
          <w:sz w:val="24"/>
          <w:szCs w:val="24"/>
        </w:rPr>
        <w:t xml:space="preserve">Γ) Τυχόν τροποποιήσεις της ηλεκτρικής εγκατάστασης, </w:t>
      </w:r>
      <w:r w:rsidR="00990EB9">
        <w:rPr>
          <w:rFonts w:asciiTheme="minorHAnsi" w:hAnsiTheme="minorHAnsi" w:cstheme="minorHAnsi"/>
          <w:sz w:val="24"/>
          <w:szCs w:val="24"/>
        </w:rPr>
        <w:t xml:space="preserve">η </w:t>
      </w:r>
      <w:r w:rsidRPr="00990803">
        <w:rPr>
          <w:rFonts w:asciiTheme="minorHAnsi" w:hAnsiTheme="minorHAnsi" w:cstheme="minorHAnsi"/>
          <w:sz w:val="24"/>
          <w:szCs w:val="24"/>
        </w:rPr>
        <w:t>οποιαδήποτε άλλη</w:t>
      </w:r>
      <w:r w:rsidR="00990EB9">
        <w:rPr>
          <w:rFonts w:asciiTheme="minorHAnsi" w:hAnsiTheme="minorHAnsi" w:cstheme="minorHAnsi"/>
          <w:sz w:val="24"/>
          <w:szCs w:val="24"/>
        </w:rPr>
        <w:t>ς</w:t>
      </w:r>
      <w:r w:rsidRPr="00990803">
        <w:rPr>
          <w:rFonts w:asciiTheme="minorHAnsi" w:hAnsiTheme="minorHAnsi" w:cstheme="minorHAnsi"/>
          <w:sz w:val="24"/>
          <w:szCs w:val="24"/>
        </w:rPr>
        <w:t xml:space="preserve"> ηλεκτρομηχανολογική εγκατάσταση ή οποιαδήποτε άλλη εγκατάσταση στο κτίριο, πρέπει να εγκριθεί από την Τεχνική Υπηρεσία του Δήμου,.</w:t>
      </w:r>
    </w:p>
    <w:p w:rsidR="00990803" w:rsidRPr="00990803" w:rsidRDefault="00990803" w:rsidP="0099080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90803" w:rsidRDefault="00990803" w:rsidP="00990803">
      <w:pPr>
        <w:jc w:val="both"/>
        <w:rPr>
          <w:rFonts w:asciiTheme="minorHAnsi" w:hAnsiTheme="minorHAnsi" w:cstheme="minorHAnsi"/>
          <w:sz w:val="24"/>
          <w:szCs w:val="24"/>
        </w:rPr>
      </w:pPr>
      <w:r w:rsidRPr="00990803">
        <w:rPr>
          <w:rFonts w:asciiTheme="minorHAnsi" w:hAnsiTheme="minorHAnsi" w:cstheme="minorHAnsi"/>
          <w:sz w:val="24"/>
          <w:szCs w:val="24"/>
        </w:rPr>
        <w:t xml:space="preserve">4) Αν δεν πραγματοποιηθεί η χρήση, για την οποία παραχωρείται η </w:t>
      </w:r>
      <w:r w:rsidR="00990EB9">
        <w:rPr>
          <w:rFonts w:asciiTheme="minorHAnsi" w:hAnsiTheme="minorHAnsi" w:cstheme="minorHAnsi"/>
          <w:sz w:val="24"/>
          <w:szCs w:val="24"/>
        </w:rPr>
        <w:t xml:space="preserve">Πομόνα , η παραχώρηση ανακαλείται και </w:t>
      </w:r>
      <w:r w:rsidRPr="00990803">
        <w:rPr>
          <w:rFonts w:asciiTheme="minorHAnsi" w:hAnsiTheme="minorHAnsi" w:cstheme="minorHAnsi"/>
          <w:sz w:val="24"/>
          <w:szCs w:val="24"/>
        </w:rPr>
        <w:t>η χρήση της ς επανέρχεται αυτοδικαίως στο Δήμο Η.Π. Νάουσας.</w:t>
      </w:r>
    </w:p>
    <w:p w:rsidR="00990EB9" w:rsidRPr="00990803" w:rsidRDefault="00990EB9" w:rsidP="0099080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5) Ο ΤΟΕΒ  </w:t>
      </w:r>
      <w:r w:rsidR="0044221B">
        <w:rPr>
          <w:rFonts w:asciiTheme="minorHAnsi" w:hAnsiTheme="minorHAnsi" w:cstheme="minorHAnsi"/>
          <w:sz w:val="24"/>
          <w:szCs w:val="24"/>
        </w:rPr>
        <w:t>μετά</w:t>
      </w:r>
      <w:r>
        <w:rPr>
          <w:rFonts w:asciiTheme="minorHAnsi" w:hAnsiTheme="minorHAnsi" w:cstheme="minorHAnsi"/>
          <w:sz w:val="24"/>
          <w:szCs w:val="24"/>
        </w:rPr>
        <w:t xml:space="preserve"> την </w:t>
      </w:r>
      <w:r w:rsidR="0044221B">
        <w:rPr>
          <w:rFonts w:asciiTheme="minorHAnsi" w:hAnsiTheme="minorHAnsi" w:cstheme="minorHAnsi"/>
          <w:sz w:val="24"/>
          <w:szCs w:val="24"/>
        </w:rPr>
        <w:t>έγκριση</w:t>
      </w:r>
      <w:r>
        <w:rPr>
          <w:rFonts w:asciiTheme="minorHAnsi" w:hAnsiTheme="minorHAnsi" w:cstheme="minorHAnsi"/>
          <w:sz w:val="24"/>
          <w:szCs w:val="24"/>
        </w:rPr>
        <w:t xml:space="preserve"> της </w:t>
      </w:r>
      <w:r w:rsidR="0044221B">
        <w:rPr>
          <w:rFonts w:asciiTheme="minorHAnsi" w:hAnsiTheme="minorHAnsi" w:cstheme="minorHAnsi"/>
          <w:sz w:val="24"/>
          <w:szCs w:val="24"/>
        </w:rPr>
        <w:t>παραχώρησης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4221B">
        <w:rPr>
          <w:rFonts w:asciiTheme="minorHAnsi" w:hAnsiTheme="minorHAnsi" w:cstheme="minorHAnsi"/>
          <w:sz w:val="24"/>
          <w:szCs w:val="24"/>
        </w:rPr>
        <w:t xml:space="preserve">υποχρεούται να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4221B">
        <w:rPr>
          <w:rFonts w:asciiTheme="minorHAnsi" w:hAnsiTheme="minorHAnsi" w:cstheme="minorHAnsi"/>
          <w:sz w:val="24"/>
          <w:szCs w:val="24"/>
        </w:rPr>
        <w:t>προβεί</w:t>
      </w:r>
      <w:r>
        <w:rPr>
          <w:rFonts w:asciiTheme="minorHAnsi" w:hAnsiTheme="minorHAnsi" w:cstheme="minorHAnsi"/>
          <w:sz w:val="24"/>
          <w:szCs w:val="24"/>
        </w:rPr>
        <w:t xml:space="preserve"> στις </w:t>
      </w:r>
      <w:r w:rsidR="0044221B">
        <w:rPr>
          <w:rFonts w:asciiTheme="minorHAnsi" w:hAnsiTheme="minorHAnsi" w:cstheme="minorHAnsi"/>
          <w:sz w:val="24"/>
          <w:szCs w:val="24"/>
        </w:rPr>
        <w:t>ανάλογες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4221B">
        <w:rPr>
          <w:rFonts w:asciiTheme="minorHAnsi" w:hAnsiTheme="minorHAnsi" w:cstheme="minorHAnsi"/>
          <w:sz w:val="24"/>
          <w:szCs w:val="24"/>
        </w:rPr>
        <w:t>ενέργειες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4221B">
        <w:rPr>
          <w:rFonts w:asciiTheme="minorHAnsi" w:hAnsiTheme="minorHAnsi" w:cstheme="minorHAnsi"/>
          <w:sz w:val="24"/>
          <w:szCs w:val="24"/>
        </w:rPr>
        <w:t>τροποποίησης</w:t>
      </w:r>
      <w:r>
        <w:rPr>
          <w:rFonts w:asciiTheme="minorHAnsi" w:hAnsiTheme="minorHAnsi" w:cstheme="minorHAnsi"/>
          <w:sz w:val="24"/>
          <w:szCs w:val="24"/>
        </w:rPr>
        <w:t xml:space="preserve"> της </w:t>
      </w:r>
      <w:r w:rsidR="0044221B">
        <w:rPr>
          <w:rFonts w:asciiTheme="minorHAnsi" w:hAnsiTheme="minorHAnsi" w:cstheme="minorHAnsi"/>
          <w:sz w:val="24"/>
          <w:szCs w:val="24"/>
        </w:rPr>
        <w:t>άδειας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4221B">
        <w:rPr>
          <w:rFonts w:asciiTheme="minorHAnsi" w:hAnsiTheme="minorHAnsi" w:cstheme="minorHAnsi"/>
          <w:sz w:val="24"/>
          <w:szCs w:val="24"/>
        </w:rPr>
        <w:t>χρήσης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4221B">
        <w:rPr>
          <w:rFonts w:asciiTheme="minorHAnsi" w:hAnsiTheme="minorHAnsi" w:cstheme="minorHAnsi"/>
          <w:sz w:val="24"/>
          <w:szCs w:val="24"/>
        </w:rPr>
        <w:t>ύδατος</w:t>
      </w:r>
      <w:r>
        <w:rPr>
          <w:rFonts w:asciiTheme="minorHAnsi" w:hAnsiTheme="minorHAnsi" w:cstheme="minorHAnsi"/>
          <w:sz w:val="24"/>
          <w:szCs w:val="24"/>
        </w:rPr>
        <w:t xml:space="preserve"> και στην </w:t>
      </w:r>
      <w:r w:rsidR="0044221B">
        <w:rPr>
          <w:rFonts w:asciiTheme="minorHAnsi" w:hAnsiTheme="minorHAnsi" w:cstheme="minorHAnsi"/>
          <w:sz w:val="24"/>
          <w:szCs w:val="24"/>
        </w:rPr>
        <w:t xml:space="preserve">αλλαγή ονόματος του τιμολογίου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4221B">
        <w:rPr>
          <w:rFonts w:asciiTheme="minorHAnsi" w:hAnsiTheme="minorHAnsi" w:cstheme="minorHAnsi"/>
          <w:sz w:val="24"/>
          <w:szCs w:val="24"/>
        </w:rPr>
        <w:t>χρέωσης</w:t>
      </w:r>
      <w:r>
        <w:rPr>
          <w:rFonts w:asciiTheme="minorHAnsi" w:hAnsiTheme="minorHAnsi" w:cstheme="minorHAnsi"/>
          <w:sz w:val="24"/>
          <w:szCs w:val="24"/>
        </w:rPr>
        <w:t xml:space="preserve"> από την ΔΕΗ </w:t>
      </w:r>
    </w:p>
    <w:p w:rsidR="00990803" w:rsidRPr="000F3EB3" w:rsidRDefault="00990803" w:rsidP="00FD2E5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07D0B" w:rsidRPr="000F3EB3" w:rsidRDefault="00907D0B" w:rsidP="00907D0B">
      <w:pPr>
        <w:jc w:val="both"/>
        <w:rPr>
          <w:rFonts w:asciiTheme="minorHAnsi" w:hAnsiTheme="minorHAnsi" w:cstheme="minorHAnsi"/>
          <w:sz w:val="24"/>
          <w:szCs w:val="24"/>
        </w:rPr>
      </w:pPr>
      <w:r w:rsidRPr="000F3EB3">
        <w:rPr>
          <w:rFonts w:asciiTheme="minorHAnsi" w:hAnsiTheme="minorHAnsi" w:cstheme="minorHAnsi"/>
          <w:sz w:val="24"/>
          <w:szCs w:val="24"/>
        </w:rPr>
        <w:t>1.Αρχείο</w:t>
      </w:r>
    </w:p>
    <w:p w:rsidR="00907D0B" w:rsidRDefault="00907D0B" w:rsidP="00907D0B">
      <w:pPr>
        <w:jc w:val="both"/>
        <w:rPr>
          <w:sz w:val="24"/>
        </w:rPr>
      </w:pPr>
      <w:r>
        <w:rPr>
          <w:sz w:val="24"/>
        </w:rPr>
        <w:t>2.Αρμόδιο αντιδήμαρχο</w:t>
      </w:r>
    </w:p>
    <w:p w:rsidR="006647DF" w:rsidRPr="006B684A" w:rsidRDefault="006647DF" w:rsidP="006647DF">
      <w:pPr>
        <w:spacing w:line="360" w:lineRule="auto"/>
        <w:jc w:val="right"/>
        <w:rPr>
          <w:rFonts w:ascii="Verdana" w:hAnsi="Verdana" w:cs="Arial"/>
        </w:rPr>
      </w:pPr>
    </w:p>
    <w:p w:rsidR="006647DF" w:rsidRPr="006B684A" w:rsidRDefault="006647DF" w:rsidP="006647DF">
      <w:pPr>
        <w:spacing w:line="360" w:lineRule="auto"/>
        <w:jc w:val="right"/>
        <w:rPr>
          <w:rFonts w:ascii="Verdana" w:hAnsi="Verdana" w:cs="Arial"/>
        </w:rPr>
      </w:pPr>
    </w:p>
    <w:p w:rsidR="006647DF" w:rsidRPr="006647DF" w:rsidRDefault="00AC2FE5" w:rsidP="00AC2FE5">
      <w:p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ΑΝ.ΠΡΟΙΣΤΑΜΕΝΟΣ                                                             Ο ΑΝΤΙΔΗΜΑΡΧΟΣ</w:t>
      </w:r>
    </w:p>
    <w:p w:rsidR="00AC2FE5" w:rsidRDefault="00AC2FE5" w:rsidP="00AC2FE5">
      <w:p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ΤΜ. ΑΓ. ΑΝΑΠΤΥΞΗΣ                                                            </w:t>
      </w:r>
    </w:p>
    <w:p w:rsidR="00AC2FE5" w:rsidRDefault="00AC2FE5" w:rsidP="00AC2FE5">
      <w:pPr>
        <w:spacing w:line="360" w:lineRule="auto"/>
        <w:jc w:val="right"/>
        <w:rPr>
          <w:rFonts w:ascii="Verdana" w:hAnsi="Verdana" w:cs="Arial"/>
        </w:rPr>
      </w:pPr>
      <w:r w:rsidRPr="00451F27">
        <w:rPr>
          <w:rFonts w:ascii="Verdana" w:hAnsi="Verdana" w:cs="Arial"/>
        </w:rPr>
        <w:t>ΔΙΟΙΚΗΤΙΚΩΝ - ΟΙΚΟΝΟΜΙΚΏΝ ΥΠΗΡΕΣΙΩΝ</w:t>
      </w:r>
      <w:r>
        <w:rPr>
          <w:rFonts w:ascii="Verdana" w:hAnsi="Verdana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ΤΟΠΙΚΗΣ ΟΙΚΟΝΟΜΙΑΣ </w:t>
      </w:r>
      <w:r w:rsidRPr="00451F27">
        <w:rPr>
          <w:rFonts w:ascii="Verdana" w:hAnsi="Verdana" w:cs="Arial"/>
        </w:rPr>
        <w:t xml:space="preserve"> ΑΝΑΠΤΥΞΗΣ</w:t>
      </w:r>
      <w:r>
        <w:rPr>
          <w:rFonts w:ascii="Verdana" w:hAnsi="Verdana" w:cs="Arial"/>
        </w:rPr>
        <w:t xml:space="preserve"> &amp; ΚΕΠ</w:t>
      </w:r>
    </w:p>
    <w:p w:rsidR="006564CC" w:rsidRPr="00AC2FE5" w:rsidRDefault="00907D0B" w:rsidP="00AC2FE5">
      <w:pPr>
        <w:spacing w:line="360" w:lineRule="auto"/>
        <w:rPr>
          <w:rFonts w:ascii="Verdana" w:hAnsi="Verdana" w:cs="Arial"/>
        </w:rPr>
      </w:pPr>
      <w:r w:rsidRPr="00AC2FE5">
        <w:rPr>
          <w:rFonts w:asciiTheme="minorHAnsi" w:hAnsiTheme="minorHAnsi" w:cstheme="minorHAnsi"/>
          <w:sz w:val="24"/>
        </w:rPr>
        <w:t>ΑΝΘΟΠΟΥΛΟΣ ΛΑΖΑΡΟΣ</w:t>
      </w:r>
    </w:p>
    <w:p w:rsidR="006564CC" w:rsidRDefault="009C55DA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</w:t>
      </w:r>
      <w:r w:rsidR="006564CC">
        <w:rPr>
          <w:b/>
          <w:bCs/>
          <w:sz w:val="24"/>
        </w:rPr>
        <w:t xml:space="preserve">        </w:t>
      </w:r>
    </w:p>
    <w:p w:rsidR="006564CC" w:rsidRDefault="006564CC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</w:t>
      </w:r>
      <w:r w:rsidR="006A1BE6">
        <w:rPr>
          <w:b/>
          <w:bCs/>
          <w:sz w:val="24"/>
        </w:rPr>
        <w:t xml:space="preserve">                               </w:t>
      </w:r>
      <w:r w:rsidR="00FC5A1C">
        <w:rPr>
          <w:b/>
          <w:bCs/>
          <w:sz w:val="24"/>
        </w:rPr>
        <w:t xml:space="preserve">   </w:t>
      </w:r>
    </w:p>
    <w:p w:rsidR="006564CC" w:rsidRPr="006A1BE6" w:rsidRDefault="006A1BE6">
      <w:pPr>
        <w:jc w:val="both"/>
        <w:rPr>
          <w:b/>
          <w:bCs/>
          <w:sz w:val="24"/>
        </w:rPr>
      </w:pPr>
      <w:r w:rsidRPr="006A1BE6">
        <w:rPr>
          <w:b/>
          <w:bCs/>
          <w:sz w:val="24"/>
        </w:rPr>
        <w:t xml:space="preserve">                                                                                                     </w:t>
      </w:r>
    </w:p>
    <w:p w:rsidR="00857237" w:rsidRDefault="00857237" w:rsidP="00857237">
      <w:pPr>
        <w:jc w:val="both"/>
        <w:rPr>
          <w:sz w:val="24"/>
        </w:rPr>
      </w:pPr>
      <w:r>
        <w:rPr>
          <w:sz w:val="24"/>
        </w:rPr>
        <w:t xml:space="preserve">. </w:t>
      </w:r>
    </w:p>
    <w:p w:rsidR="006564CC" w:rsidRDefault="006564CC">
      <w:pPr>
        <w:jc w:val="both"/>
      </w:pPr>
    </w:p>
    <w:sectPr w:rsidR="006564CC" w:rsidSect="003E458C">
      <w:footnotePr>
        <w:pos w:val="beneathText"/>
      </w:footnotePr>
      <w:pgSz w:w="11905" w:h="16837"/>
      <w:pgMar w:top="851" w:right="1077" w:bottom="851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2AB" w:rsidRDefault="00B802AB">
      <w:r>
        <w:separator/>
      </w:r>
    </w:p>
  </w:endnote>
  <w:endnote w:type="continuationSeparator" w:id="1">
    <w:p w:rsidR="00B802AB" w:rsidRDefault="00B80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2AB" w:rsidRDefault="00B802AB">
      <w:r>
        <w:separator/>
      </w:r>
    </w:p>
  </w:footnote>
  <w:footnote w:type="continuationSeparator" w:id="1">
    <w:p w:rsidR="00B802AB" w:rsidRDefault="00B802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523200DD"/>
    <w:multiLevelType w:val="hybridMultilevel"/>
    <w:tmpl w:val="62C8FE10"/>
    <w:lvl w:ilvl="0" w:tplc="A172FFA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733BA6"/>
    <w:rsid w:val="00005503"/>
    <w:rsid w:val="000428A9"/>
    <w:rsid w:val="00063A07"/>
    <w:rsid w:val="000A12BA"/>
    <w:rsid w:val="000C386B"/>
    <w:rsid w:val="000C78B5"/>
    <w:rsid w:val="000E436F"/>
    <w:rsid w:val="000E45D7"/>
    <w:rsid w:val="000E6F88"/>
    <w:rsid w:val="000F3EB3"/>
    <w:rsid w:val="000F47B3"/>
    <w:rsid w:val="00112C13"/>
    <w:rsid w:val="00136511"/>
    <w:rsid w:val="00147827"/>
    <w:rsid w:val="00166CFE"/>
    <w:rsid w:val="0017195E"/>
    <w:rsid w:val="001742AB"/>
    <w:rsid w:val="001A01BD"/>
    <w:rsid w:val="001A7E19"/>
    <w:rsid w:val="001E0EB6"/>
    <w:rsid w:val="001E3BFF"/>
    <w:rsid w:val="001F00E5"/>
    <w:rsid w:val="00200819"/>
    <w:rsid w:val="00247902"/>
    <w:rsid w:val="002E23C0"/>
    <w:rsid w:val="002E7A29"/>
    <w:rsid w:val="002F58B3"/>
    <w:rsid w:val="00301760"/>
    <w:rsid w:val="00371439"/>
    <w:rsid w:val="00377047"/>
    <w:rsid w:val="00392D6F"/>
    <w:rsid w:val="003B76DC"/>
    <w:rsid w:val="003C40B2"/>
    <w:rsid w:val="003E458C"/>
    <w:rsid w:val="00424160"/>
    <w:rsid w:val="00426FCB"/>
    <w:rsid w:val="00427EFB"/>
    <w:rsid w:val="0044221B"/>
    <w:rsid w:val="00442DD8"/>
    <w:rsid w:val="00446A9C"/>
    <w:rsid w:val="004721C2"/>
    <w:rsid w:val="00481524"/>
    <w:rsid w:val="004B1268"/>
    <w:rsid w:val="004D00FA"/>
    <w:rsid w:val="004D6ED2"/>
    <w:rsid w:val="004E5DD7"/>
    <w:rsid w:val="004F6647"/>
    <w:rsid w:val="004F6A16"/>
    <w:rsid w:val="00522F2A"/>
    <w:rsid w:val="005330FA"/>
    <w:rsid w:val="00543365"/>
    <w:rsid w:val="0056377E"/>
    <w:rsid w:val="0058534B"/>
    <w:rsid w:val="005A2BDE"/>
    <w:rsid w:val="005D190B"/>
    <w:rsid w:val="005D4531"/>
    <w:rsid w:val="005F35CA"/>
    <w:rsid w:val="006564CC"/>
    <w:rsid w:val="006607B4"/>
    <w:rsid w:val="006647DF"/>
    <w:rsid w:val="00672A64"/>
    <w:rsid w:val="00681083"/>
    <w:rsid w:val="0068328E"/>
    <w:rsid w:val="006925F3"/>
    <w:rsid w:val="00697B3A"/>
    <w:rsid w:val="006A1BE6"/>
    <w:rsid w:val="006A67D8"/>
    <w:rsid w:val="006B684A"/>
    <w:rsid w:val="006D6666"/>
    <w:rsid w:val="0070253D"/>
    <w:rsid w:val="00732C5D"/>
    <w:rsid w:val="00733BA6"/>
    <w:rsid w:val="00735A05"/>
    <w:rsid w:val="007541F2"/>
    <w:rsid w:val="007829DE"/>
    <w:rsid w:val="00797DE3"/>
    <w:rsid w:val="007C10F9"/>
    <w:rsid w:val="007C4DA6"/>
    <w:rsid w:val="007E747F"/>
    <w:rsid w:val="00834610"/>
    <w:rsid w:val="00836C58"/>
    <w:rsid w:val="00857237"/>
    <w:rsid w:val="008840F0"/>
    <w:rsid w:val="008903A8"/>
    <w:rsid w:val="00906870"/>
    <w:rsid w:val="00907D0B"/>
    <w:rsid w:val="0094576C"/>
    <w:rsid w:val="0094670B"/>
    <w:rsid w:val="0096125B"/>
    <w:rsid w:val="0097734C"/>
    <w:rsid w:val="00984752"/>
    <w:rsid w:val="00990803"/>
    <w:rsid w:val="00990EB9"/>
    <w:rsid w:val="009A4C77"/>
    <w:rsid w:val="009C55DA"/>
    <w:rsid w:val="009D499A"/>
    <w:rsid w:val="009E318E"/>
    <w:rsid w:val="009E5106"/>
    <w:rsid w:val="009F6064"/>
    <w:rsid w:val="00A04BB6"/>
    <w:rsid w:val="00A56427"/>
    <w:rsid w:val="00A60C78"/>
    <w:rsid w:val="00AB4ACA"/>
    <w:rsid w:val="00AB601B"/>
    <w:rsid w:val="00AC2FE5"/>
    <w:rsid w:val="00B37B1F"/>
    <w:rsid w:val="00B42B74"/>
    <w:rsid w:val="00B455A1"/>
    <w:rsid w:val="00B51BCA"/>
    <w:rsid w:val="00B65B1F"/>
    <w:rsid w:val="00B66AFB"/>
    <w:rsid w:val="00B802AB"/>
    <w:rsid w:val="00B803A4"/>
    <w:rsid w:val="00BA4BC2"/>
    <w:rsid w:val="00BB5F13"/>
    <w:rsid w:val="00BD6E71"/>
    <w:rsid w:val="00BE4EDE"/>
    <w:rsid w:val="00BF27D1"/>
    <w:rsid w:val="00BF5A2C"/>
    <w:rsid w:val="00C1705C"/>
    <w:rsid w:val="00C27941"/>
    <w:rsid w:val="00C30149"/>
    <w:rsid w:val="00C32120"/>
    <w:rsid w:val="00C37B82"/>
    <w:rsid w:val="00C660FE"/>
    <w:rsid w:val="00C76CB7"/>
    <w:rsid w:val="00C80DAA"/>
    <w:rsid w:val="00C85F06"/>
    <w:rsid w:val="00C87044"/>
    <w:rsid w:val="00CB01EA"/>
    <w:rsid w:val="00CC71A8"/>
    <w:rsid w:val="00D220B8"/>
    <w:rsid w:val="00D60BF9"/>
    <w:rsid w:val="00DA42B3"/>
    <w:rsid w:val="00DF291A"/>
    <w:rsid w:val="00DF6C69"/>
    <w:rsid w:val="00E00C3E"/>
    <w:rsid w:val="00E10FA6"/>
    <w:rsid w:val="00E17FD7"/>
    <w:rsid w:val="00E20F41"/>
    <w:rsid w:val="00EA7823"/>
    <w:rsid w:val="00EB2E49"/>
    <w:rsid w:val="00EC16E0"/>
    <w:rsid w:val="00ED0F76"/>
    <w:rsid w:val="00ED3AD7"/>
    <w:rsid w:val="00EE46BF"/>
    <w:rsid w:val="00EF57E3"/>
    <w:rsid w:val="00F04EE9"/>
    <w:rsid w:val="00F13049"/>
    <w:rsid w:val="00F1539A"/>
    <w:rsid w:val="00F355F7"/>
    <w:rsid w:val="00F54253"/>
    <w:rsid w:val="00F70EC9"/>
    <w:rsid w:val="00FC4681"/>
    <w:rsid w:val="00FC5A1C"/>
    <w:rsid w:val="00FD2E5F"/>
    <w:rsid w:val="00FD6523"/>
    <w:rsid w:val="00FF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8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E458C"/>
    <w:pPr>
      <w:keepNext/>
      <w:numPr>
        <w:numId w:val="1"/>
      </w:numPr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3E458C"/>
    <w:pPr>
      <w:keepNext/>
      <w:numPr>
        <w:ilvl w:val="1"/>
        <w:numId w:val="1"/>
      </w:numPr>
      <w:outlineLvl w:val="1"/>
    </w:pPr>
    <w:rPr>
      <w:rFonts w:ascii="Tahoma" w:hAnsi="Tahoma"/>
      <w:b/>
    </w:rPr>
  </w:style>
  <w:style w:type="paragraph" w:styleId="3">
    <w:name w:val="heading 3"/>
    <w:basedOn w:val="a"/>
    <w:next w:val="a"/>
    <w:qFormat/>
    <w:rsid w:val="003E458C"/>
    <w:pPr>
      <w:keepNext/>
      <w:numPr>
        <w:ilvl w:val="2"/>
        <w:numId w:val="1"/>
      </w:numPr>
      <w:jc w:val="both"/>
      <w:outlineLvl w:val="2"/>
    </w:pPr>
    <w:rPr>
      <w:rFonts w:ascii="Tahoma" w:hAnsi="Tahoma"/>
      <w:sz w:val="24"/>
      <w:lang w:val="en-US"/>
    </w:rPr>
  </w:style>
  <w:style w:type="paragraph" w:styleId="4">
    <w:name w:val="heading 4"/>
    <w:basedOn w:val="a"/>
    <w:next w:val="a"/>
    <w:qFormat/>
    <w:rsid w:val="003E458C"/>
    <w:pPr>
      <w:keepNext/>
      <w:numPr>
        <w:ilvl w:val="3"/>
        <w:numId w:val="1"/>
      </w:numPr>
      <w:ind w:left="851" w:firstLine="4536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3E458C"/>
    <w:pPr>
      <w:keepNext/>
      <w:numPr>
        <w:ilvl w:val="4"/>
        <w:numId w:val="1"/>
      </w:numPr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3E458C"/>
    <w:pPr>
      <w:keepNext/>
      <w:numPr>
        <w:ilvl w:val="5"/>
        <w:numId w:val="1"/>
      </w:numPr>
      <w:ind w:firstLine="5670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3E458C"/>
    <w:pPr>
      <w:keepNext/>
      <w:numPr>
        <w:ilvl w:val="6"/>
        <w:numId w:val="1"/>
      </w:numPr>
      <w:jc w:val="center"/>
      <w:outlineLvl w:val="6"/>
    </w:pPr>
    <w:rPr>
      <w:rFonts w:ascii="Tahoma" w:hAnsi="Tahoma"/>
      <w:sz w:val="24"/>
      <w:lang w:val="en-US"/>
    </w:rPr>
  </w:style>
  <w:style w:type="paragraph" w:styleId="8">
    <w:name w:val="heading 8"/>
    <w:basedOn w:val="a"/>
    <w:next w:val="a"/>
    <w:qFormat/>
    <w:rsid w:val="003E458C"/>
    <w:pPr>
      <w:keepNext/>
      <w:numPr>
        <w:ilvl w:val="7"/>
        <w:numId w:val="1"/>
      </w:numPr>
      <w:spacing w:line="360" w:lineRule="auto"/>
      <w:ind w:firstLine="5387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3E458C"/>
    <w:pPr>
      <w:keepNext/>
      <w:numPr>
        <w:ilvl w:val="8"/>
        <w:numId w:val="1"/>
      </w:numPr>
      <w:jc w:val="right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E458C"/>
  </w:style>
  <w:style w:type="character" w:customStyle="1" w:styleId="WW-Absatz-Standardschriftart">
    <w:name w:val="WW-Absatz-Standardschriftart"/>
    <w:rsid w:val="003E458C"/>
  </w:style>
  <w:style w:type="character" w:customStyle="1" w:styleId="WW-Absatz-Standardschriftart1">
    <w:name w:val="WW-Absatz-Standardschriftart1"/>
    <w:rsid w:val="003E458C"/>
  </w:style>
  <w:style w:type="character" w:customStyle="1" w:styleId="WW-Absatz-Standardschriftart11">
    <w:name w:val="WW-Absatz-Standardschriftart11"/>
    <w:rsid w:val="003E458C"/>
  </w:style>
  <w:style w:type="character" w:customStyle="1" w:styleId="WW-Absatz-Standardschriftart111">
    <w:name w:val="WW-Absatz-Standardschriftart111"/>
    <w:rsid w:val="003E458C"/>
  </w:style>
  <w:style w:type="character" w:customStyle="1" w:styleId="WW-Absatz-Standardschriftart1111">
    <w:name w:val="WW-Absatz-Standardschriftart1111"/>
    <w:rsid w:val="003E458C"/>
  </w:style>
  <w:style w:type="character" w:customStyle="1" w:styleId="WW-Absatz-Standardschriftart11111">
    <w:name w:val="WW-Absatz-Standardschriftart11111"/>
    <w:rsid w:val="003E458C"/>
  </w:style>
  <w:style w:type="character" w:customStyle="1" w:styleId="WW-Absatz-Standardschriftart111111">
    <w:name w:val="WW-Absatz-Standardschriftart111111"/>
    <w:rsid w:val="003E458C"/>
  </w:style>
  <w:style w:type="character" w:customStyle="1" w:styleId="WW-Absatz-Standardschriftart1111111">
    <w:name w:val="WW-Absatz-Standardschriftart1111111"/>
    <w:rsid w:val="003E458C"/>
  </w:style>
  <w:style w:type="character" w:customStyle="1" w:styleId="WW-Absatz-Standardschriftart11111111">
    <w:name w:val="WW-Absatz-Standardschriftart11111111"/>
    <w:rsid w:val="003E458C"/>
  </w:style>
  <w:style w:type="character" w:customStyle="1" w:styleId="WW-Absatz-Standardschriftart111111111">
    <w:name w:val="WW-Absatz-Standardschriftart111111111"/>
    <w:rsid w:val="003E458C"/>
  </w:style>
  <w:style w:type="character" w:customStyle="1" w:styleId="WW-Absatz-Standardschriftart1111111111">
    <w:name w:val="WW-Absatz-Standardschriftart1111111111"/>
    <w:rsid w:val="003E458C"/>
  </w:style>
  <w:style w:type="character" w:customStyle="1" w:styleId="10">
    <w:name w:val="Προεπιλεγμένη γραμματοσειρά1"/>
    <w:rsid w:val="003E458C"/>
  </w:style>
  <w:style w:type="character" w:customStyle="1" w:styleId="Char">
    <w:name w:val="Κεφαλίδα Char"/>
    <w:basedOn w:val="10"/>
    <w:rsid w:val="003E458C"/>
  </w:style>
  <w:style w:type="character" w:customStyle="1" w:styleId="Char0">
    <w:name w:val="Υποσέλιδο Char"/>
    <w:basedOn w:val="10"/>
    <w:rsid w:val="003E458C"/>
  </w:style>
  <w:style w:type="character" w:customStyle="1" w:styleId="Char1">
    <w:name w:val="Κείμενο πλαισίου Char"/>
    <w:basedOn w:val="10"/>
    <w:rsid w:val="003E458C"/>
    <w:rPr>
      <w:rFonts w:ascii="Tahoma" w:hAnsi="Tahoma" w:cs="Tahoma"/>
      <w:sz w:val="16"/>
      <w:szCs w:val="16"/>
    </w:rPr>
  </w:style>
  <w:style w:type="character" w:customStyle="1" w:styleId="a3">
    <w:name w:val="Χαρακτήρες αρίθμησης"/>
    <w:rsid w:val="003E458C"/>
  </w:style>
  <w:style w:type="character" w:styleId="-">
    <w:name w:val="Hyperlink"/>
    <w:rsid w:val="003E458C"/>
    <w:rPr>
      <w:color w:val="000080"/>
      <w:u w:val="single"/>
    </w:rPr>
  </w:style>
  <w:style w:type="paragraph" w:customStyle="1" w:styleId="a4">
    <w:name w:val="Επικεφαλίδα"/>
    <w:basedOn w:val="a"/>
    <w:next w:val="a5"/>
    <w:rsid w:val="003E458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3E458C"/>
    <w:rPr>
      <w:sz w:val="28"/>
    </w:rPr>
  </w:style>
  <w:style w:type="paragraph" w:styleId="a6">
    <w:name w:val="List"/>
    <w:basedOn w:val="a5"/>
    <w:rsid w:val="003E458C"/>
    <w:rPr>
      <w:rFonts w:cs="Tahoma"/>
    </w:rPr>
  </w:style>
  <w:style w:type="paragraph" w:customStyle="1" w:styleId="11">
    <w:name w:val="Λεζάντα1"/>
    <w:basedOn w:val="a"/>
    <w:next w:val="a"/>
    <w:rsid w:val="003E458C"/>
    <w:pPr>
      <w:ind w:firstLine="851"/>
      <w:jc w:val="both"/>
    </w:pPr>
    <w:rPr>
      <w:sz w:val="24"/>
    </w:rPr>
  </w:style>
  <w:style w:type="paragraph" w:customStyle="1" w:styleId="a7">
    <w:name w:val="Ευρετήριο"/>
    <w:basedOn w:val="a"/>
    <w:rsid w:val="003E458C"/>
    <w:pPr>
      <w:suppressLineNumbers/>
    </w:pPr>
    <w:rPr>
      <w:rFonts w:cs="Tahoma"/>
    </w:rPr>
  </w:style>
  <w:style w:type="paragraph" w:styleId="a8">
    <w:name w:val="Body Text Indent"/>
    <w:basedOn w:val="a"/>
    <w:rsid w:val="003E458C"/>
    <w:pPr>
      <w:ind w:firstLine="851"/>
      <w:jc w:val="both"/>
    </w:pPr>
    <w:rPr>
      <w:sz w:val="24"/>
    </w:rPr>
  </w:style>
  <w:style w:type="paragraph" w:styleId="a9">
    <w:name w:val="header"/>
    <w:basedOn w:val="a"/>
    <w:rsid w:val="003E458C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3E458C"/>
    <w:pPr>
      <w:tabs>
        <w:tab w:val="center" w:pos="4153"/>
        <w:tab w:val="right" w:pos="8306"/>
      </w:tabs>
    </w:pPr>
  </w:style>
  <w:style w:type="paragraph" w:styleId="ab">
    <w:name w:val="Balloon Text"/>
    <w:basedOn w:val="a"/>
    <w:rsid w:val="003E458C"/>
    <w:rPr>
      <w:rFonts w:ascii="Tahoma" w:hAnsi="Tahoma" w:cs="Tahoma"/>
      <w:sz w:val="16"/>
      <w:szCs w:val="16"/>
    </w:rPr>
  </w:style>
  <w:style w:type="paragraph" w:customStyle="1" w:styleId="ac">
    <w:name w:val="Περιεχόμενα πίνακα"/>
    <w:basedOn w:val="a"/>
    <w:rsid w:val="003E458C"/>
    <w:pPr>
      <w:suppressLineNumbers/>
    </w:pPr>
  </w:style>
  <w:style w:type="paragraph" w:customStyle="1" w:styleId="ad">
    <w:name w:val="Επικεφαλίδα πίνακα"/>
    <w:basedOn w:val="ac"/>
    <w:rsid w:val="003E458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aoussa.gr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AFEA7-C1A8-4FDB-A099-8144A143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3789</CharactersWithSpaces>
  <SharedDoc>false</SharedDoc>
  <HLinks>
    <vt:vector size="6" baseType="variant">
      <vt:variant>
        <vt:i4>7340139</vt:i4>
      </vt:variant>
      <vt:variant>
        <vt:i4>3</vt:i4>
      </vt:variant>
      <vt:variant>
        <vt:i4>0</vt:i4>
      </vt:variant>
      <vt:variant>
        <vt:i4>5</vt:i4>
      </vt:variant>
      <vt:variant>
        <vt:lpwstr>http://www.naoussa.gr/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</dc:creator>
  <cp:lastModifiedBy>lazaros</cp:lastModifiedBy>
  <cp:revision>8</cp:revision>
  <cp:lastPrinted>2018-05-16T11:34:00Z</cp:lastPrinted>
  <dcterms:created xsi:type="dcterms:W3CDTF">2020-09-15T06:17:00Z</dcterms:created>
  <dcterms:modified xsi:type="dcterms:W3CDTF">2021-04-22T06:07:00Z</dcterms:modified>
</cp:coreProperties>
</file>